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817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附件1</w:t>
      </w:r>
    </w:p>
    <w:p w14:paraId="62AB0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6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2"/>
          <w:w w:val="91"/>
          <w:position w:val="-2"/>
          <w:sz w:val="36"/>
          <w:szCs w:val="36"/>
        </w:rPr>
        <w:t>第十</w:t>
      </w:r>
      <w:r>
        <w:rPr>
          <w:rFonts w:hint="eastAsia" w:ascii="宋体" w:hAnsi="宋体" w:eastAsia="宋体" w:cs="宋体"/>
          <w:b/>
          <w:bCs/>
          <w:spacing w:val="-12"/>
          <w:w w:val="91"/>
          <w:position w:val="-2"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12"/>
          <w:w w:val="91"/>
          <w:position w:val="-2"/>
          <w:sz w:val="36"/>
          <w:szCs w:val="36"/>
        </w:rPr>
        <w:t>届吉首大学大学生职业规划大赛</w:t>
      </w:r>
      <w:r>
        <w:rPr>
          <w:rFonts w:hint="eastAsia" w:ascii="宋体" w:hAnsi="宋体" w:eastAsia="宋体" w:cs="宋体"/>
          <w:b/>
          <w:bCs/>
          <w:spacing w:val="-9"/>
          <w:w w:val="91"/>
          <w:position w:val="-2"/>
          <w:sz w:val="36"/>
          <w:szCs w:val="36"/>
        </w:rPr>
        <w:t>成长赛道方案</w:t>
      </w:r>
    </w:p>
    <w:p w14:paraId="220CD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72"/>
        <w:textAlignment w:val="auto"/>
        <w:outlineLvl w:val="3"/>
        <w:rPr>
          <w:rFonts w:hint="eastAsia" w:ascii="宋体" w:hAnsi="宋体" w:eastAsia="宋体" w:cs="宋体"/>
          <w:b/>
          <w:bCs/>
          <w:spacing w:val="6"/>
          <w:sz w:val="30"/>
          <w:szCs w:val="30"/>
        </w:rPr>
      </w:pPr>
    </w:p>
    <w:p w14:paraId="5B546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72"/>
        <w:textAlignment w:val="auto"/>
        <w:outlineLvl w:val="3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6"/>
          <w:sz w:val="30"/>
          <w:szCs w:val="30"/>
        </w:rPr>
        <w:t>一、比赛内容</w:t>
      </w:r>
    </w:p>
    <w:p w14:paraId="136A6C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6" w:right="16" w:firstLine="627"/>
        <w:jc w:val="both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9"/>
          <w:sz w:val="30"/>
          <w:szCs w:val="30"/>
        </w:rPr>
        <w:t>考察学生树立生涯发展理念并合理设定职业目标</w:t>
      </w:r>
      <w:r>
        <w:rPr>
          <w:rFonts w:hint="eastAsia" w:ascii="宋体" w:hAnsi="宋体" w:eastAsia="宋体" w:cs="宋体"/>
          <w:spacing w:val="8"/>
          <w:sz w:val="30"/>
          <w:szCs w:val="30"/>
        </w:rPr>
        <w:t>、围绕实现职业目标持续行动并不断调整的成长过程，通过学习实践提升综合素质和专业能力，体现正确的择业就业观念。</w:t>
      </w:r>
    </w:p>
    <w:p w14:paraId="09FCE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72"/>
        <w:textAlignment w:val="auto"/>
        <w:outlineLvl w:val="3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6"/>
          <w:sz w:val="30"/>
          <w:szCs w:val="30"/>
        </w:rPr>
        <w:t>二、参赛对象</w:t>
      </w:r>
    </w:p>
    <w:p w14:paraId="3BCA50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" w:right="16" w:firstLine="648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8"/>
          <w:sz w:val="30"/>
          <w:szCs w:val="30"/>
        </w:rPr>
        <w:t>参赛对象为全日制本科中低年级在校学生，主要面向本</w:t>
      </w:r>
      <w:r>
        <w:rPr>
          <w:rFonts w:hint="eastAsia" w:ascii="宋体" w:hAnsi="宋体" w:eastAsia="宋体" w:cs="宋体"/>
          <w:spacing w:val="7"/>
          <w:sz w:val="30"/>
          <w:szCs w:val="30"/>
        </w:rPr>
        <w:t>科一、二、三年级学生。</w:t>
      </w:r>
    </w:p>
    <w:p w14:paraId="7BD3C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73"/>
        <w:textAlignment w:val="auto"/>
        <w:outlineLvl w:val="3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7"/>
          <w:sz w:val="30"/>
          <w:szCs w:val="30"/>
        </w:rPr>
        <w:t>三、参赛材料要求</w:t>
      </w:r>
    </w:p>
    <w:p w14:paraId="15597A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73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7"/>
          <w:sz w:val="30"/>
          <w:szCs w:val="30"/>
        </w:rPr>
        <w:t>参赛学生提交以下参赛材料：</w:t>
      </w:r>
    </w:p>
    <w:p w14:paraId="73F12E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8" w:right="16" w:firstLine="64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6"/>
          <w:sz w:val="30"/>
          <w:szCs w:val="30"/>
        </w:rPr>
        <w:t>（一）生涯发展报告：介绍设定职业目标的过程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pacing w:val="5"/>
          <w:sz w:val="30"/>
          <w:szCs w:val="30"/>
        </w:rPr>
        <w:t>实现</w:t>
      </w:r>
      <w:r>
        <w:rPr>
          <w:rFonts w:hint="eastAsia" w:ascii="宋体" w:hAnsi="宋体" w:eastAsia="宋体" w:cs="宋体"/>
          <w:spacing w:val="9"/>
          <w:sz w:val="30"/>
          <w:szCs w:val="30"/>
        </w:rPr>
        <w:t>职业目标的具体行动和成效</w:t>
      </w:r>
      <w:r>
        <w:rPr>
          <w:rFonts w:hint="eastAsia" w:ascii="宋体" w:hAnsi="宋体" w:eastAsia="宋体" w:cs="宋体"/>
          <w:spacing w:val="9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pacing w:val="9"/>
          <w:sz w:val="30"/>
          <w:szCs w:val="30"/>
        </w:rPr>
        <w:t>职业目标及行动的动态调整等</w:t>
      </w:r>
      <w:r>
        <w:rPr>
          <w:rFonts w:hint="eastAsia" w:ascii="宋体" w:hAnsi="宋体" w:eastAsia="宋体" w:cs="宋体"/>
          <w:spacing w:val="6"/>
          <w:sz w:val="30"/>
          <w:szCs w:val="30"/>
        </w:rPr>
        <w:t>（</w:t>
      </w:r>
      <w:r>
        <w:rPr>
          <w:rFonts w:hint="eastAsia" w:ascii="宋体" w:hAnsi="宋体" w:eastAsia="宋体" w:cs="宋体"/>
          <w:sz w:val="30"/>
          <w:szCs w:val="30"/>
        </w:rPr>
        <w:t>PDF</w:t>
      </w:r>
      <w:r>
        <w:rPr>
          <w:rFonts w:hint="eastAsia" w:ascii="宋体" w:hAnsi="宋体" w:eastAsia="宋体" w:cs="宋体"/>
          <w:spacing w:val="6"/>
          <w:sz w:val="30"/>
          <w:szCs w:val="30"/>
        </w:rPr>
        <w:t>格式，文字不超过2000字，图表不超</w:t>
      </w:r>
      <w:r>
        <w:rPr>
          <w:rFonts w:hint="eastAsia" w:ascii="宋体" w:hAnsi="宋体" w:eastAsia="宋体" w:cs="宋体"/>
          <w:spacing w:val="5"/>
          <w:sz w:val="30"/>
          <w:szCs w:val="30"/>
        </w:rPr>
        <w:t>过5张）。</w:t>
      </w:r>
    </w:p>
    <w:p w14:paraId="479A3C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31" w:right="160" w:firstLine="627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3"/>
          <w:sz w:val="30"/>
          <w:szCs w:val="30"/>
        </w:rPr>
        <w:t>（二）生涯发展展示（</w:t>
      </w:r>
      <w:r>
        <w:rPr>
          <w:rFonts w:hint="eastAsia" w:ascii="宋体" w:hAnsi="宋体" w:eastAsia="宋体" w:cs="宋体"/>
          <w:sz w:val="30"/>
          <w:szCs w:val="30"/>
        </w:rPr>
        <w:t>PPT</w:t>
      </w:r>
      <w:r>
        <w:rPr>
          <w:rFonts w:hint="eastAsia" w:ascii="宋体" w:hAnsi="宋体" w:eastAsia="宋体" w:cs="宋体"/>
          <w:spacing w:val="3"/>
          <w:sz w:val="30"/>
          <w:szCs w:val="30"/>
        </w:rPr>
        <w:t>格式，不超过50</w:t>
      </w:r>
      <w:r>
        <w:rPr>
          <w:rFonts w:hint="eastAsia" w:ascii="宋体" w:hAnsi="宋体" w:eastAsia="宋体" w:cs="宋体"/>
          <w:sz w:val="30"/>
          <w:szCs w:val="30"/>
        </w:rPr>
        <w:t>MB</w:t>
      </w:r>
      <w:r>
        <w:rPr>
          <w:rFonts w:hint="eastAsia" w:ascii="宋体" w:hAnsi="宋体" w:eastAsia="宋体" w:cs="宋体"/>
          <w:spacing w:val="3"/>
          <w:sz w:val="30"/>
          <w:szCs w:val="30"/>
        </w:rPr>
        <w:t>；可加入</w:t>
      </w:r>
      <w:r>
        <w:rPr>
          <w:rFonts w:hint="eastAsia" w:ascii="宋体" w:hAnsi="宋体" w:eastAsia="宋体" w:cs="宋体"/>
          <w:spacing w:val="-11"/>
          <w:sz w:val="30"/>
          <w:szCs w:val="30"/>
        </w:rPr>
        <w:t>视频）。</w:t>
      </w:r>
    </w:p>
    <w:p w14:paraId="5A68A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86"/>
        <w:textAlignment w:val="auto"/>
        <w:outlineLvl w:val="3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4"/>
          <w:sz w:val="30"/>
          <w:szCs w:val="30"/>
        </w:rPr>
        <w:t>四、比赛环节</w:t>
      </w:r>
    </w:p>
    <w:p w14:paraId="265535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" w:right="16" w:firstLine="632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8"/>
          <w:sz w:val="30"/>
          <w:szCs w:val="30"/>
        </w:rPr>
        <w:t>成长赛道复赛设主题陈述和评委提问环节。各环节根据</w:t>
      </w:r>
      <w:r>
        <w:rPr>
          <w:rFonts w:hint="eastAsia" w:ascii="宋体" w:hAnsi="宋体" w:eastAsia="宋体" w:cs="宋体"/>
          <w:spacing w:val="5"/>
          <w:sz w:val="30"/>
          <w:szCs w:val="30"/>
        </w:rPr>
        <w:t>实际情况适当调整。</w:t>
      </w:r>
    </w:p>
    <w:p w14:paraId="2BD0A9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7" w:right="160" w:firstLine="601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5"/>
          <w:sz w:val="30"/>
          <w:szCs w:val="30"/>
        </w:rPr>
        <w:t>（</w:t>
      </w:r>
      <w:r>
        <w:rPr>
          <w:rFonts w:hint="eastAsia" w:ascii="宋体" w:hAnsi="宋体" w:eastAsia="宋体" w:cs="宋体"/>
          <w:spacing w:val="-79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5"/>
          <w:sz w:val="30"/>
          <w:szCs w:val="30"/>
        </w:rPr>
        <w:t>一）主题陈述（7分钟</w:t>
      </w:r>
      <w:r>
        <w:rPr>
          <w:rFonts w:hint="eastAsia" w:ascii="宋体" w:hAnsi="宋体" w:eastAsia="宋体" w:cs="宋体"/>
          <w:spacing w:val="21"/>
          <w:sz w:val="30"/>
          <w:szCs w:val="30"/>
        </w:rPr>
        <w:t>）：</w:t>
      </w:r>
      <w:r>
        <w:rPr>
          <w:rFonts w:hint="eastAsia" w:ascii="宋体" w:hAnsi="宋体" w:eastAsia="宋体" w:cs="宋体"/>
          <w:spacing w:val="5"/>
          <w:sz w:val="30"/>
          <w:szCs w:val="30"/>
        </w:rPr>
        <w:t>选手结合生涯发展报告作</w:t>
      </w:r>
      <w:r>
        <w:rPr>
          <w:rFonts w:hint="eastAsia" w:ascii="宋体" w:hAnsi="宋体" w:eastAsia="宋体" w:cs="宋体"/>
          <w:spacing w:val="-9"/>
          <w:sz w:val="30"/>
          <w:szCs w:val="30"/>
        </w:rPr>
        <w:t>陈述。</w:t>
      </w:r>
    </w:p>
    <w:p w14:paraId="547E69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3" w:right="160" w:firstLine="635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5"/>
          <w:sz w:val="30"/>
          <w:szCs w:val="30"/>
        </w:rPr>
        <w:t>（</w:t>
      </w:r>
      <w:r>
        <w:rPr>
          <w:rFonts w:hint="eastAsia" w:ascii="宋体" w:hAnsi="宋体" w:eastAsia="宋体" w:cs="宋体"/>
          <w:spacing w:val="-8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5"/>
          <w:sz w:val="30"/>
          <w:szCs w:val="30"/>
        </w:rPr>
        <w:t>二）评委提问（5分钟</w:t>
      </w:r>
      <w:r>
        <w:rPr>
          <w:rFonts w:hint="eastAsia" w:ascii="宋体" w:hAnsi="宋体" w:eastAsia="宋体" w:cs="宋体"/>
          <w:spacing w:val="22"/>
          <w:sz w:val="30"/>
          <w:szCs w:val="30"/>
        </w:rPr>
        <w:t>）：</w:t>
      </w:r>
      <w:r>
        <w:rPr>
          <w:rFonts w:hint="eastAsia" w:ascii="宋体" w:hAnsi="宋体" w:eastAsia="宋体" w:cs="宋体"/>
          <w:spacing w:val="5"/>
          <w:sz w:val="30"/>
          <w:szCs w:val="30"/>
        </w:rPr>
        <w:t>评委结合选手陈述和现场表现提问。</w:t>
      </w:r>
    </w:p>
    <w:p w14:paraId="2012FB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101" w:line="360" w:lineRule="auto"/>
        <w:ind w:firstLine="646" w:firstLineChars="200"/>
        <w:textAlignment w:val="auto"/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五、评审标准</w:t>
      </w:r>
    </w:p>
    <w:tbl>
      <w:tblPr>
        <w:tblStyle w:val="6"/>
        <w:tblW w:w="85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6043"/>
        <w:gridCol w:w="1063"/>
      </w:tblGrid>
      <w:tr w14:paraId="55658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56" w:type="dxa"/>
          </w:tcPr>
          <w:p w14:paraId="357934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77" w:line="360" w:lineRule="auto"/>
              <w:ind w:left="459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</w:rPr>
              <w:t>指标</w:t>
            </w:r>
          </w:p>
        </w:tc>
        <w:tc>
          <w:tcPr>
            <w:tcW w:w="6043" w:type="dxa"/>
          </w:tcPr>
          <w:p w14:paraId="36CA8D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78" w:line="360" w:lineRule="auto"/>
              <w:ind w:left="2748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说明</w:t>
            </w:r>
          </w:p>
        </w:tc>
        <w:tc>
          <w:tcPr>
            <w:tcW w:w="1063" w:type="dxa"/>
          </w:tcPr>
          <w:p w14:paraId="407DCC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77" w:line="360" w:lineRule="auto"/>
              <w:ind w:left="26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</w:rPr>
              <w:t>分值</w:t>
            </w:r>
          </w:p>
        </w:tc>
      </w:tr>
      <w:tr w14:paraId="53E4D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456" w:type="dxa"/>
            <w:vMerge w:val="restart"/>
            <w:tcBorders>
              <w:bottom w:val="nil"/>
            </w:tcBorders>
          </w:tcPr>
          <w:p w14:paraId="3B0C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0388D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33153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39F4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49F3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156210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1" w:line="360" w:lineRule="auto"/>
              <w:ind w:left="189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职业目标</w:t>
            </w:r>
          </w:p>
        </w:tc>
        <w:tc>
          <w:tcPr>
            <w:tcW w:w="6043" w:type="dxa"/>
          </w:tcPr>
          <w:p w14:paraId="1E7A91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57" w:line="360" w:lineRule="auto"/>
              <w:ind w:left="226" w:right="223" w:firstLine="6"/>
              <w:jc w:val="both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职业目标能够将个人理想与国家需要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经济社会发展相结合，体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现正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确的择业就业观念</w:t>
            </w:r>
          </w:p>
        </w:tc>
        <w:tc>
          <w:tcPr>
            <w:tcW w:w="1063" w:type="dxa"/>
          </w:tcPr>
          <w:p w14:paraId="0AC0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4C713D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1" w:line="360" w:lineRule="auto"/>
              <w:ind w:left="417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4"/>
              </w:rPr>
              <w:t>10</w:t>
            </w:r>
          </w:p>
        </w:tc>
      </w:tr>
      <w:tr w14:paraId="7DEF2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456" w:type="dxa"/>
            <w:vMerge w:val="continue"/>
            <w:tcBorders>
              <w:top w:val="nil"/>
              <w:bottom w:val="nil"/>
            </w:tcBorders>
          </w:tcPr>
          <w:p w14:paraId="22E20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043" w:type="dxa"/>
          </w:tcPr>
          <w:p w14:paraId="6BEC00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23" w:line="360" w:lineRule="auto"/>
              <w:ind w:left="225" w:right="228" w:hanging="20"/>
              <w:jc w:val="both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结合所学专业多渠道了解相关行业发展趋势和就业市场需求，综合分析个人能力优势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兴趣特长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成长路径等，合理设定职业目标或方向</w:t>
            </w:r>
          </w:p>
        </w:tc>
        <w:tc>
          <w:tcPr>
            <w:tcW w:w="1063" w:type="dxa"/>
          </w:tcPr>
          <w:p w14:paraId="06193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2BD643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1" w:line="360" w:lineRule="auto"/>
              <w:ind w:left="417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4"/>
              </w:rPr>
              <w:t>10</w:t>
            </w:r>
          </w:p>
        </w:tc>
      </w:tr>
      <w:tr w14:paraId="495AD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456" w:type="dxa"/>
            <w:vMerge w:val="continue"/>
            <w:tcBorders>
              <w:top w:val="nil"/>
            </w:tcBorders>
          </w:tcPr>
          <w:p w14:paraId="4905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043" w:type="dxa"/>
          </w:tcPr>
          <w:p w14:paraId="2C6D4A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11" w:line="360" w:lineRule="auto"/>
              <w:ind w:left="242" w:right="199" w:firstLine="17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基于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职业目标对综合素质和专业能力等方面要求，科学分析个人现实情况与职业目标的差距，制定合理可行的成长计划。</w:t>
            </w:r>
          </w:p>
        </w:tc>
        <w:tc>
          <w:tcPr>
            <w:tcW w:w="1063" w:type="dxa"/>
          </w:tcPr>
          <w:p w14:paraId="1F302F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75" w:line="360" w:lineRule="auto"/>
              <w:ind w:left="417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4"/>
              </w:rPr>
              <w:t>10</w:t>
            </w:r>
          </w:p>
        </w:tc>
      </w:tr>
      <w:tr w14:paraId="31CF8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456" w:type="dxa"/>
            <w:vMerge w:val="restart"/>
            <w:tcBorders>
              <w:bottom w:val="nil"/>
            </w:tcBorders>
          </w:tcPr>
          <w:p w14:paraId="5872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5B2FC8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1" w:line="360" w:lineRule="auto"/>
              <w:ind w:left="455" w:right="163" w:hanging="261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学习实践</w:t>
            </w:r>
            <w:r>
              <w:rPr>
                <w:rFonts w:hint="eastAsia" w:ascii="宋体" w:hAnsi="宋体" w:eastAsia="宋体" w:cs="宋体"/>
                <w:spacing w:val="-5"/>
              </w:rPr>
              <w:t>行动</w:t>
            </w:r>
          </w:p>
        </w:tc>
        <w:tc>
          <w:tcPr>
            <w:tcW w:w="6043" w:type="dxa"/>
          </w:tcPr>
          <w:p w14:paraId="165343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13" w:line="360" w:lineRule="auto"/>
              <w:ind w:left="247" w:right="199" w:firstLine="25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围绕目标职业要求，结合学校育人特色和所学</w:t>
            </w:r>
            <w:r>
              <w:rPr>
                <w:rFonts w:hint="eastAsia" w:ascii="宋体" w:hAnsi="宋体" w:eastAsia="宋体" w:cs="宋体"/>
                <w:spacing w:val="-1"/>
              </w:rPr>
              <w:t>专业，利用学校及社会资源开展学习实践</w:t>
            </w:r>
          </w:p>
        </w:tc>
        <w:tc>
          <w:tcPr>
            <w:tcW w:w="1063" w:type="dxa"/>
          </w:tcPr>
          <w:p w14:paraId="3471A1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99" w:line="360" w:lineRule="auto"/>
              <w:ind w:left="421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6"/>
              </w:rPr>
              <w:t>30</w:t>
            </w:r>
          </w:p>
        </w:tc>
      </w:tr>
      <w:tr w14:paraId="32D4B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456" w:type="dxa"/>
            <w:vMerge w:val="continue"/>
            <w:tcBorders>
              <w:top w:val="nil"/>
            </w:tcBorders>
          </w:tcPr>
          <w:p w14:paraId="6B79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043" w:type="dxa"/>
          </w:tcPr>
          <w:p w14:paraId="2D83E5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11" w:line="360" w:lineRule="auto"/>
              <w:ind w:left="250" w:right="199" w:firstLine="14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学习实践行动取得阶段性标志性成果，接近职</w:t>
            </w:r>
            <w:r>
              <w:rPr>
                <w:rFonts w:hint="eastAsia" w:ascii="宋体" w:hAnsi="宋体" w:eastAsia="宋体" w:cs="宋体"/>
                <w:spacing w:val="-5"/>
              </w:rPr>
              <w:t>业目标要求</w:t>
            </w:r>
          </w:p>
        </w:tc>
        <w:tc>
          <w:tcPr>
            <w:tcW w:w="1063" w:type="dxa"/>
          </w:tcPr>
          <w:p w14:paraId="2CAFE4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294" w:line="360" w:lineRule="auto"/>
              <w:ind w:left="41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20</w:t>
            </w:r>
          </w:p>
        </w:tc>
      </w:tr>
      <w:tr w14:paraId="3874F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456" w:type="dxa"/>
          </w:tcPr>
          <w:p w14:paraId="560B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022F5D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1" w:line="360" w:lineRule="auto"/>
              <w:ind w:left="193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lang w:val="en-US" w:eastAsia="zh-CN"/>
              </w:rPr>
              <w:t>优化改进</w:t>
            </w:r>
          </w:p>
        </w:tc>
        <w:tc>
          <w:tcPr>
            <w:tcW w:w="6043" w:type="dxa"/>
          </w:tcPr>
          <w:p w14:paraId="31C935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10" w:line="360" w:lineRule="auto"/>
              <w:ind w:left="240" w:right="199" w:firstLine="3"/>
              <w:jc w:val="both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及时对学习实践行动成效进行自我评估，总结分析收获、不足和原因，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在成长过程中</w:t>
            </w:r>
            <w:r>
              <w:rPr>
                <w:rFonts w:hint="eastAsia" w:ascii="宋体" w:hAnsi="宋体" w:eastAsia="宋体" w:cs="宋体"/>
                <w:spacing w:val="-1"/>
              </w:rPr>
              <w:t>对职业目标和学习实</w:t>
            </w:r>
            <w:r>
              <w:rPr>
                <w:rFonts w:hint="eastAsia" w:ascii="宋体" w:hAnsi="宋体" w:eastAsia="宋体" w:cs="宋体"/>
                <w:spacing w:val="-2"/>
              </w:rPr>
              <w:t>践行动路径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spacing w:val="-2"/>
              </w:rPr>
              <w:t>动态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优化</w:t>
            </w:r>
          </w:p>
        </w:tc>
        <w:tc>
          <w:tcPr>
            <w:tcW w:w="1063" w:type="dxa"/>
          </w:tcPr>
          <w:p w14:paraId="2F7A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203514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1" w:line="360" w:lineRule="auto"/>
              <w:ind w:left="41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20</w:t>
            </w:r>
          </w:p>
        </w:tc>
      </w:tr>
    </w:tbl>
    <w:p w14:paraId="791AAD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73"/>
        <w:textAlignment w:val="auto"/>
        <w:rPr>
          <w:rFonts w:hint="eastAsia" w:ascii="宋体" w:hAnsi="宋体" w:eastAsia="宋体" w:cs="宋体"/>
          <w:b/>
          <w:bCs/>
          <w:spacing w:val="7"/>
          <w:sz w:val="30"/>
          <w:szCs w:val="30"/>
        </w:rPr>
      </w:pPr>
    </w:p>
    <w:p w14:paraId="458FEA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73"/>
        <w:textAlignment w:val="auto"/>
        <w:rPr>
          <w:rFonts w:hint="eastAsia" w:ascii="宋体" w:hAnsi="宋体" w:eastAsia="宋体" w:cs="宋体"/>
          <w:b/>
          <w:bCs/>
          <w:spacing w:val="7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7"/>
          <w:sz w:val="30"/>
          <w:szCs w:val="30"/>
        </w:rPr>
        <w:t>六、奖励设置</w:t>
      </w:r>
    </w:p>
    <w:p w14:paraId="61DF2221">
      <w:r>
        <w:rPr>
          <w:rFonts w:hint="eastAsia" w:ascii="宋体" w:hAnsi="宋体" w:eastAsia="宋体" w:cs="宋体"/>
          <w:spacing w:val="7"/>
          <w:sz w:val="30"/>
          <w:szCs w:val="30"/>
        </w:rPr>
        <w:t>成长赛道设置一等奖 1 个、二等奖 2 个、三等奖 3 个。优秀指导教师奖 1 个。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E57D7"/>
    <w:rsid w:val="44DE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customStyle="1" w:styleId="5">
    <w:name w:val="Table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2025-11-05T00:18:00Z</dcterms:created>
  <dc:creator> 娜是大白桃</dc:creator>
  <cp:lastModifiedBy> 娜是大白桃</cp:lastModifiedBy>
  <dcterms:modified xsi:type="dcterms:W3CDTF">2025-11-05T00:20:06Z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963362DB57F24510B85E48F3D3A0DBC4_11</vt:lpwstr>
  </property>
  <property fmtid="{D5CDD505-2E9C-101B-9397-08002B2CF9AE}" pid="4" name="KSOTemplateDocerSaveRecord">
    <vt:lpwstr>eyJoZGlkIjoiNTU0ZmIwYTQ3NzlmZGUxZmU3Zjk0M2IyZTNmM2IxNjAiLCJ1c2VySWQiOiI0MTYzNzQyNjMifQ==</vt:lpwstr>
  </property>
</Properties>
</file>